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rFonts w:ascii="宋体" w:hAnsi="宋体"/>
          <w:b/>
          <w:sz w:val="44"/>
          <w:szCs w:val="44"/>
        </w:rPr>
      </w:pPr>
      <w:bookmarkStart w:id="0" w:name="_Toc15593"/>
      <w:bookmarkStart w:id="1" w:name="_Toc16104"/>
      <w:bookmarkStart w:id="2" w:name="_Toc370891845"/>
      <w:bookmarkStart w:id="3" w:name="_Toc10473"/>
      <w:bookmarkStart w:id="4" w:name="_Toc6559"/>
      <w:bookmarkStart w:id="5" w:name="_Toc8847"/>
      <w:bookmarkStart w:id="6" w:name="_Toc24993"/>
      <w:bookmarkStart w:id="7" w:name="_Toc8222"/>
      <w:bookmarkStart w:id="8" w:name="_Toc373341716"/>
      <w:bookmarkStart w:id="9" w:name="_Toc370891844"/>
      <w:bookmarkStart w:id="10" w:name="_Toc5608"/>
      <w:bookmarkStart w:id="11" w:name="_Toc26243"/>
      <w:bookmarkStart w:id="12" w:name="_Toc6391"/>
      <w:bookmarkStart w:id="13" w:name="_Toc14740"/>
      <w:bookmarkStart w:id="14" w:name="_Toc24807"/>
      <w:bookmarkStart w:id="15" w:name="_Toc5213"/>
    </w:p>
    <w:p>
      <w:pPr>
        <w:pStyle w:val="style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华发股份</w:t>
      </w:r>
      <w:r>
        <w:rPr>
          <w:rFonts w:ascii="宋体" w:hAnsi="宋体" w:hint="eastAsia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届校园招聘简章</w:t>
      </w:r>
      <w:bookmarkStart w:id="16" w:name="_第一章__总则"/>
      <w:bookmarkStart w:id="17" w:name="_Toc4012192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style0"/>
        <w:jc w:val="center"/>
        <w:rPr>
          <w:rFonts w:ascii="宋体" w:hAnsi="宋体"/>
          <w:b/>
          <w:sz w:val="44"/>
          <w:szCs w:val="44"/>
        </w:rPr>
      </w:pPr>
    </w:p>
    <w:bookmarkEnd w:id="17"/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一、华发股份简介</w:t>
      </w:r>
    </w:p>
    <w:bookmarkStart w:id="18" w:name="_Hlk15314378"/>
    <w:bookmarkStart w:id="19" w:name="_Toc401219314"/>
    <w:p>
      <w:pPr>
        <w:pStyle w:val="style0"/>
        <w:spacing w:lineRule="auto" w:line="360"/>
        <w:ind w:firstLine="480" w:firstLineChars="200"/>
        <w:jc w:val="left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珠海华发实业股份有限公司（简称：华发股份）成立于</w:t>
      </w:r>
      <w:r>
        <w:rPr>
          <w:rFonts w:ascii="仿宋" w:cs="仿宋" w:eastAsia="仿宋" w:hAnsi="仿宋" w:hint="eastAsia"/>
          <w:sz w:val="24"/>
          <w:szCs w:val="24"/>
        </w:rPr>
        <w:t>1992</w:t>
      </w:r>
      <w:r>
        <w:rPr>
          <w:rFonts w:ascii="仿宋" w:cs="仿宋" w:eastAsia="仿宋" w:hAnsi="仿宋" w:hint="eastAsia"/>
          <w:sz w:val="24"/>
          <w:szCs w:val="24"/>
        </w:rPr>
        <w:t>年，是珠海龙头国企华发集团旗下国有控股上市公司，</w:t>
      </w:r>
      <w:r>
        <w:rPr>
          <w:rFonts w:ascii="仿宋" w:cs="仿宋" w:eastAsia="仿宋" w:hAnsi="仿宋" w:hint="eastAsia"/>
          <w:sz w:val="24"/>
          <w:szCs w:val="24"/>
        </w:rPr>
        <w:t>2004</w:t>
      </w:r>
      <w:r>
        <w:rPr>
          <w:rFonts w:ascii="仿宋" w:cs="仿宋" w:eastAsia="仿宋" w:hAnsi="仿宋" w:hint="eastAsia"/>
          <w:sz w:val="24"/>
          <w:szCs w:val="24"/>
        </w:rPr>
        <w:t>年成功登陆上交所。</w:t>
      </w:r>
    </w:p>
    <w:p>
      <w:pPr>
        <w:pStyle w:val="style0"/>
        <w:spacing w:lineRule="auto" w:line="360"/>
        <w:ind w:firstLine="480" w:firstLineChars="200"/>
        <w:jc w:val="left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目前已形成以住宅为主业、商业运营与上下游产业链同步发展的“一核两翼”产业格局，成功进军北上广深等全国近</w:t>
      </w:r>
      <w:r>
        <w:rPr>
          <w:rFonts w:ascii="仿宋" w:cs="仿宋" w:eastAsia="仿宋" w:hAnsi="仿宋" w:hint="eastAsia"/>
          <w:sz w:val="24"/>
          <w:szCs w:val="24"/>
        </w:rPr>
        <w:t>50</w:t>
      </w:r>
      <w:r>
        <w:rPr>
          <w:rFonts w:ascii="仿宋" w:cs="仿宋" w:eastAsia="仿宋" w:hAnsi="仿宋" w:hint="eastAsia"/>
          <w:sz w:val="24"/>
          <w:szCs w:val="24"/>
        </w:rPr>
        <w:t>座重点城市，连续</w:t>
      </w:r>
      <w:r>
        <w:rPr>
          <w:rFonts w:ascii="仿宋" w:cs="仿宋" w:eastAsia="仿宋" w:hAnsi="仿宋" w:hint="eastAsia"/>
          <w:sz w:val="24"/>
          <w:szCs w:val="24"/>
        </w:rPr>
        <w:t>6</w:t>
      </w:r>
      <w:r>
        <w:rPr>
          <w:rFonts w:ascii="仿宋" w:cs="仿宋" w:eastAsia="仿宋" w:hAnsi="仿宋" w:hint="eastAsia"/>
          <w:sz w:val="24"/>
          <w:szCs w:val="24"/>
        </w:rPr>
        <w:t>年跻身《财富》“中国</w:t>
      </w:r>
      <w:r>
        <w:rPr>
          <w:rFonts w:ascii="仿宋" w:cs="仿宋" w:eastAsia="仿宋" w:hAnsi="仿宋" w:hint="eastAsia"/>
          <w:sz w:val="24"/>
          <w:szCs w:val="24"/>
        </w:rPr>
        <w:t>500</w:t>
      </w:r>
      <w:r>
        <w:rPr>
          <w:rFonts w:ascii="仿宋" w:cs="仿宋" w:eastAsia="仿宋" w:hAnsi="仿宋" w:hint="eastAsia"/>
          <w:sz w:val="24"/>
          <w:szCs w:val="24"/>
        </w:rPr>
        <w:t>强”榜单。</w:t>
      </w:r>
      <w:r>
        <w:rPr>
          <w:rFonts w:ascii="仿宋" w:cs="仿宋" w:eastAsia="仿宋" w:hAnsi="仿宋" w:hint="eastAsia"/>
          <w:sz w:val="24"/>
          <w:szCs w:val="24"/>
        </w:rPr>
        <w:t>2021</w:t>
      </w:r>
      <w:r>
        <w:rPr>
          <w:rFonts w:ascii="仿宋" w:cs="仿宋" w:eastAsia="仿宋" w:hAnsi="仿宋" w:hint="eastAsia"/>
          <w:sz w:val="24"/>
          <w:szCs w:val="24"/>
        </w:rPr>
        <w:t>年跻身中国房地产百强企业第</w:t>
      </w:r>
      <w:r>
        <w:rPr>
          <w:rFonts w:ascii="仿宋" w:cs="仿宋" w:eastAsia="仿宋" w:hAnsi="仿宋" w:hint="eastAsia"/>
          <w:sz w:val="24"/>
          <w:szCs w:val="24"/>
        </w:rPr>
        <w:t>32</w:t>
      </w:r>
      <w:r>
        <w:rPr>
          <w:rFonts w:ascii="仿宋" w:cs="仿宋" w:eastAsia="仿宋" w:hAnsi="仿宋" w:hint="eastAsia"/>
          <w:sz w:val="24"/>
          <w:szCs w:val="24"/>
        </w:rPr>
        <w:t>位、中国房地产品牌力第</w:t>
      </w:r>
      <w:r>
        <w:rPr>
          <w:rFonts w:ascii="仿宋" w:cs="仿宋" w:eastAsia="仿宋" w:hAnsi="仿宋" w:hint="eastAsia"/>
          <w:sz w:val="24"/>
          <w:szCs w:val="24"/>
        </w:rPr>
        <w:t>21</w:t>
      </w:r>
      <w:r>
        <w:rPr>
          <w:rFonts w:ascii="仿宋" w:cs="仿宋" w:eastAsia="仿宋" w:hAnsi="仿宋" w:hint="eastAsia"/>
          <w:sz w:val="24"/>
          <w:szCs w:val="24"/>
        </w:rPr>
        <w:t>位。</w:t>
      </w:r>
    </w:p>
    <w:p>
      <w:pPr>
        <w:pStyle w:val="style0"/>
        <w:spacing w:lineRule="auto" w:line="360"/>
        <w:ind w:firstLine="480" w:firstLineChars="20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凭借良好的雇主形象，先进的人才理念，华发股份先后荣膺中国年度最佳雇主</w:t>
      </w:r>
      <w:r>
        <w:rPr>
          <w:rFonts w:ascii="仿宋" w:cs="仿宋" w:eastAsia="仿宋" w:hAnsi="仿宋" w:hint="eastAsia"/>
          <w:sz w:val="24"/>
          <w:szCs w:val="24"/>
        </w:rPr>
        <w:t>100</w:t>
      </w:r>
      <w:r>
        <w:rPr>
          <w:rFonts w:ascii="仿宋" w:cs="仿宋" w:eastAsia="仿宋" w:hAnsi="仿宋" w:hint="eastAsia"/>
          <w:sz w:val="24"/>
          <w:szCs w:val="24"/>
        </w:rPr>
        <w:t>强、中国房地产最佳雇主企业、中国大学生喜爱雇主、全国校园非凡雇主等多项大奖。</w:t>
      </w:r>
      <w:bookmarkEnd w:id="18"/>
    </w:p>
    <w:p>
      <w:pPr>
        <w:pStyle w:val="style0"/>
        <w:spacing w:lineRule="auto" w:line="360"/>
        <w:ind w:firstLine="480" w:firstLineChars="200"/>
        <w:rPr>
          <w:rFonts w:ascii="仿宋" w:cs="仿宋" w:eastAsia="仿宋" w:hAnsi="仿宋"/>
          <w:sz w:val="24"/>
          <w:szCs w:val="24"/>
        </w:rPr>
      </w:pP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二、</w:t>
      </w:r>
      <w:bookmarkEnd w:id="19"/>
      <w:r>
        <w:rPr>
          <w:rFonts w:ascii="仿宋" w:cs="仿宋" w:eastAsia="仿宋" w:hAnsi="仿宋" w:hint="eastAsia"/>
          <w:b/>
          <w:sz w:val="24"/>
          <w:szCs w:val="24"/>
        </w:rPr>
        <w:t>202</w:t>
      </w:r>
      <w:r>
        <w:rPr>
          <w:rFonts w:ascii="仿宋" w:cs="仿宋" w:eastAsia="仿宋" w:hAnsi="仿宋" w:hint="eastAsia"/>
          <w:b/>
          <w:sz w:val="24"/>
          <w:szCs w:val="24"/>
        </w:rPr>
        <w:t>2</w:t>
      </w:r>
      <w:r>
        <w:rPr>
          <w:rFonts w:ascii="仿宋" w:cs="仿宋" w:eastAsia="仿宋" w:hAnsi="仿宋" w:hint="eastAsia"/>
          <w:b/>
          <w:sz w:val="24"/>
          <w:szCs w:val="24"/>
        </w:rPr>
        <w:t>届校园</w:t>
      </w:r>
      <w:r>
        <w:rPr>
          <w:rFonts w:ascii="仿宋" w:cs="仿宋" w:eastAsia="仿宋" w:hAnsi="仿宋" w:hint="eastAsia"/>
          <w:b/>
          <w:sz w:val="24"/>
          <w:szCs w:val="24"/>
        </w:rPr>
        <w:t>招聘计划</w:t>
      </w:r>
    </w:p>
    <w:bookmarkStart w:id="20" w:name="_Toc401219316"/>
    <w:p>
      <w:pPr>
        <w:pStyle w:val="style0"/>
        <w:spacing w:lineRule="auto" w:line="360"/>
        <w:ind w:firstLine="480" w:firstLineChars="200"/>
        <w:jc w:val="left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华发股份</w:t>
      </w:r>
      <w:r>
        <w:rPr>
          <w:rFonts w:ascii="仿宋" w:cs="仿宋" w:eastAsia="仿宋" w:hAnsi="仿宋" w:hint="eastAsia"/>
          <w:sz w:val="24"/>
          <w:szCs w:val="24"/>
        </w:rPr>
        <w:t>202</w:t>
      </w:r>
      <w:r>
        <w:rPr>
          <w:rFonts w:ascii="仿宋" w:cs="仿宋" w:eastAsia="仿宋" w:hAnsi="仿宋" w:hint="eastAsia"/>
          <w:sz w:val="24"/>
          <w:szCs w:val="24"/>
        </w:rPr>
        <w:t>2</w:t>
      </w:r>
      <w:r>
        <w:rPr>
          <w:rFonts w:ascii="仿宋" w:cs="仿宋" w:eastAsia="仿宋" w:hAnsi="仿宋" w:hint="eastAsia"/>
          <w:sz w:val="24"/>
          <w:szCs w:val="24"/>
        </w:rPr>
        <w:t>届校园招聘面向应届本科、硕士、博士毕业生，具体招聘计划见下表：</w:t>
      </w:r>
    </w:p>
    <w:tbl>
      <w:tblPr>
        <w:tblpPr w:leftFromText="180" w:rightFromText="180" w:topFromText="0" w:bottomFromText="0" w:vertAnchor="text" w:horzAnchor="page" w:tblpX="1794" w:tblpY="69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681"/>
        <w:gridCol w:w="2524"/>
        <w:gridCol w:w="1401"/>
        <w:gridCol w:w="2424"/>
      </w:tblGrid>
      <w:tr>
        <w:trPr>
          <w:trHeight w:val="362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岗位类别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需求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工作地点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学历要求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专业要求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工程管理岗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珠海、北京、西安、上海、苏州、绍兴、无锡、徐州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土木工程、工程管理、工民建、环境艺术设计、给排水、机电等相关专业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营销策划岗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上海、武汉、苏州、南京、无锡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专业不限，市场营销、新闻传播、土地资源管理、社会学等专业优先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设计管理岗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珠海、武汉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沈阳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eastAsia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建筑</w:t>
            </w:r>
            <w:r>
              <w:rPr>
                <w:rFonts w:ascii="宋体" w:hAnsi="宋体" w:hint="eastAsia"/>
                <w:sz w:val="20"/>
              </w:rPr>
              <w:t>学</w:t>
            </w:r>
            <w:r>
              <w:rPr>
                <w:rFonts w:ascii="宋体" w:hAnsi="宋体" w:hint="eastAsia"/>
                <w:sz w:val="20"/>
              </w:rPr>
              <w:t>、城市规划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室内设计</w:t>
            </w:r>
            <w:r>
              <w:rPr>
                <w:rFonts w:ascii="宋体" w:hAnsi="宋体" w:hint="eastAsia"/>
                <w:sz w:val="20"/>
              </w:rPr>
              <w:t>等相关专业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投资拓展岗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上海、苏州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土地资源管理、土木工程、金融</w:t>
            </w:r>
            <w:r>
              <w:rPr>
                <w:rFonts w:ascii="宋体" w:hAnsi="宋体" w:hint="eastAsia"/>
                <w:sz w:val="20"/>
              </w:rPr>
              <w:t>学</w:t>
            </w:r>
            <w:r>
              <w:rPr>
                <w:rFonts w:ascii="宋体" w:hAnsi="宋体" w:hint="eastAsia"/>
                <w:sz w:val="20"/>
              </w:rPr>
              <w:t>、经济</w:t>
            </w:r>
            <w:r>
              <w:rPr>
                <w:rFonts w:ascii="宋体" w:hAnsi="宋体" w:hint="eastAsia"/>
                <w:sz w:val="20"/>
              </w:rPr>
              <w:t>学等</w:t>
            </w:r>
            <w:r>
              <w:rPr>
                <w:rFonts w:ascii="宋体" w:hAnsi="宋体" w:hint="eastAsia"/>
                <w:sz w:val="20"/>
              </w:rPr>
              <w:t>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成本造价岗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南京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土木工程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安装（电气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给排水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暖通）</w:t>
            </w:r>
            <w:r>
              <w:rPr>
                <w:rFonts w:ascii="宋体" w:hAnsi="宋体" w:hint="eastAsia"/>
                <w:sz w:val="20"/>
              </w:rPr>
              <w:t>等相</w:t>
            </w:r>
            <w:r>
              <w:rPr>
                <w:rFonts w:ascii="宋体" w:hAnsi="宋体" w:hint="eastAsia"/>
                <w:sz w:val="20"/>
              </w:rPr>
              <w:t>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招标采购</w:t>
            </w:r>
            <w:r>
              <w:rPr>
                <w:rFonts w:ascii="宋体" w:hAnsi="宋体" w:hint="eastAsia"/>
                <w:sz w:val="20"/>
              </w:rPr>
              <w:t>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北京、沈阳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土木工程、工程管理、工民建等相关专业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运营管理岗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珠海、</w:t>
            </w:r>
            <w:r>
              <w:rPr>
                <w:rFonts w:ascii="宋体" w:hAnsi="宋体" w:hint="eastAsia"/>
                <w:sz w:val="20"/>
              </w:rPr>
              <w:t>上海、南京、北京、西安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土木工程、</w:t>
            </w:r>
            <w:r>
              <w:rPr>
                <w:rFonts w:ascii="宋体" w:hAnsi="宋体" w:hint="eastAsia"/>
                <w:sz w:val="20"/>
              </w:rPr>
              <w:t>工程管理、工民建、企业管理、工商管理、</w:t>
            </w:r>
            <w:r>
              <w:rPr>
                <w:rFonts w:ascii="宋体" w:hAnsi="宋体" w:hint="eastAsia"/>
                <w:sz w:val="20"/>
              </w:rPr>
              <w:t>经济学、金融学、管理学等相关专业</w:t>
            </w:r>
          </w:p>
        </w:tc>
      </w:tr>
      <w:tr>
        <w:tblPrEx/>
        <w:trPr>
          <w:trHeight w:val="562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财务会计岗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财务管理、会计学等相关专业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资金管理岗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上海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金融</w:t>
            </w:r>
            <w:r>
              <w:rPr>
                <w:rFonts w:ascii="宋体" w:hAnsi="宋体" w:hint="eastAsia"/>
                <w:sz w:val="20"/>
              </w:rPr>
              <w:t>学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财务管理、</w:t>
            </w:r>
            <w:r>
              <w:rPr>
                <w:rFonts w:ascii="宋体" w:hAnsi="宋体" w:hint="eastAsia"/>
                <w:sz w:val="20"/>
              </w:rPr>
              <w:t>会计</w:t>
            </w:r>
            <w:r>
              <w:rPr>
                <w:rFonts w:ascii="宋体" w:hAnsi="宋体" w:hint="eastAsia"/>
                <w:sz w:val="20"/>
              </w:rPr>
              <w:t>学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法学</w:t>
            </w:r>
            <w:r>
              <w:rPr>
                <w:rFonts w:ascii="宋体" w:hAnsi="宋体" w:hint="eastAsia"/>
                <w:sz w:val="20"/>
              </w:rPr>
              <w:t>、计算机</w:t>
            </w:r>
            <w:r>
              <w:rPr>
                <w:rFonts w:ascii="宋体" w:hAnsi="宋体" w:hint="eastAsia"/>
                <w:sz w:val="20"/>
              </w:rPr>
              <w:t>等</w:t>
            </w:r>
            <w:r>
              <w:rPr>
                <w:rFonts w:ascii="宋体" w:hAnsi="宋体" w:hint="eastAsia"/>
                <w:sz w:val="20"/>
              </w:rPr>
              <w:t>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人力资源岗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上海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心理学、人力资源管理等管理相关专业</w:t>
            </w:r>
          </w:p>
        </w:tc>
      </w:tr>
      <w:tr>
        <w:tblPrEx/>
        <w:trPr>
          <w:trHeight w:val="567" w:hRule="atLeast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法</w:t>
            </w:r>
            <w:r>
              <w:rPr>
                <w:rFonts w:ascii="宋体" w:hAnsi="宋体" w:hint="eastAsia"/>
                <w:sz w:val="20"/>
              </w:rPr>
              <w:t>务风控</w:t>
            </w:r>
            <w:r>
              <w:rPr>
                <w:rFonts w:ascii="宋体" w:hAnsi="宋体" w:hint="eastAsia"/>
                <w:sz w:val="20"/>
              </w:rPr>
              <w:t>岗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珠海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硕士及以上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法学专业</w:t>
            </w:r>
          </w:p>
        </w:tc>
      </w:tr>
    </w:tbl>
    <w:p>
      <w:pPr>
        <w:pStyle w:val="style0"/>
        <w:spacing w:lineRule="auto" w:line="360"/>
        <w:jc w:val="left"/>
        <w:rPr>
          <w:rFonts w:ascii="仿宋" w:cs="仿宋" w:eastAsia="仿宋" w:hAnsi="仿宋"/>
          <w:sz w:val="24"/>
          <w:szCs w:val="24"/>
        </w:rPr>
      </w:pP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三</w:t>
      </w:r>
      <w:r>
        <w:rPr>
          <w:rFonts w:ascii="仿宋" w:cs="仿宋" w:eastAsia="仿宋" w:hAnsi="仿宋" w:hint="eastAsia"/>
          <w:b/>
          <w:sz w:val="24"/>
          <w:szCs w:val="24"/>
        </w:rPr>
        <w:t>、</w:t>
      </w:r>
      <w:r>
        <w:rPr>
          <w:rFonts w:ascii="仿宋" w:cs="仿宋" w:eastAsia="仿宋" w:hAnsi="仿宋" w:hint="eastAsia"/>
          <w:b/>
          <w:sz w:val="24"/>
          <w:szCs w:val="24"/>
        </w:rPr>
        <w:t>202</w:t>
      </w:r>
      <w:r>
        <w:rPr>
          <w:rFonts w:ascii="仿宋" w:cs="仿宋" w:eastAsia="仿宋" w:hAnsi="仿宋" w:hint="eastAsia"/>
          <w:b/>
          <w:sz w:val="24"/>
          <w:szCs w:val="24"/>
        </w:rPr>
        <w:t>2</w:t>
      </w:r>
      <w:r>
        <w:rPr>
          <w:rFonts w:ascii="仿宋" w:cs="仿宋" w:eastAsia="仿宋" w:hAnsi="仿宋" w:hint="eastAsia"/>
          <w:b/>
          <w:sz w:val="24"/>
          <w:szCs w:val="24"/>
        </w:rPr>
        <w:t>届</w:t>
      </w:r>
      <w:r>
        <w:rPr>
          <w:rFonts w:ascii="仿宋" w:cs="仿宋" w:eastAsia="仿宋" w:hAnsi="仿宋" w:hint="eastAsia"/>
          <w:b/>
          <w:sz w:val="24"/>
          <w:szCs w:val="24"/>
        </w:rPr>
        <w:t>校园招聘流程</w:t>
      </w:r>
    </w:p>
    <w:p>
      <w:pPr>
        <w:pStyle w:val="style0"/>
        <w:spacing w:lineRule="auto" w:line="360"/>
        <w:ind w:firstLine="482" w:firstLineChars="20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网申</w:t>
      </w:r>
      <w:r>
        <w:rPr>
          <w:rFonts w:ascii="仿宋" w:cs="仿宋" w:eastAsia="仿宋" w:hAnsi="仿宋" w:hint="eastAsia"/>
          <w:sz w:val="24"/>
          <w:szCs w:val="24"/>
        </w:rPr>
        <w:t>→</w:t>
      </w:r>
      <w:r>
        <w:rPr>
          <w:rFonts w:ascii="仿宋" w:cs="仿宋" w:eastAsia="仿宋" w:hAnsi="仿宋" w:hint="eastAsia"/>
          <w:b/>
          <w:bCs/>
          <w:sz w:val="24"/>
          <w:szCs w:val="24"/>
        </w:rPr>
        <w:t>交流</w:t>
      </w:r>
      <w:r>
        <w:rPr>
          <w:rFonts w:ascii="仿宋" w:cs="仿宋" w:eastAsia="仿宋" w:hAnsi="仿宋" w:hint="eastAsia"/>
          <w:b/>
          <w:sz w:val="24"/>
          <w:szCs w:val="24"/>
        </w:rPr>
        <w:t>会</w:t>
      </w:r>
      <w:r>
        <w:rPr>
          <w:rFonts w:ascii="仿宋" w:cs="仿宋" w:eastAsia="仿宋" w:hAnsi="仿宋" w:hint="eastAsia"/>
          <w:sz w:val="24"/>
          <w:szCs w:val="24"/>
        </w:rPr>
        <w:t>（</w:t>
      </w:r>
      <w:r>
        <w:rPr>
          <w:rFonts w:ascii="仿宋" w:cs="仿宋" w:eastAsia="仿宋" w:hAnsi="仿宋" w:hint="eastAsia"/>
          <w:sz w:val="24"/>
          <w:szCs w:val="24"/>
        </w:rPr>
        <w:t>交流</w:t>
      </w:r>
      <w:r>
        <w:rPr>
          <w:rFonts w:ascii="仿宋" w:cs="仿宋" w:eastAsia="仿宋" w:hAnsi="仿宋" w:hint="eastAsia"/>
          <w:sz w:val="24"/>
          <w:szCs w:val="24"/>
        </w:rPr>
        <w:t>会现场接受投递纸质简历，但仍需学生进行</w:t>
      </w:r>
      <w:r>
        <w:rPr>
          <w:rFonts w:ascii="仿宋" w:cs="仿宋" w:eastAsia="仿宋" w:hAnsi="仿宋" w:hint="eastAsia"/>
          <w:sz w:val="24"/>
          <w:szCs w:val="24"/>
        </w:rPr>
        <w:t>网申方</w:t>
      </w:r>
      <w:r>
        <w:rPr>
          <w:rFonts w:ascii="仿宋" w:cs="仿宋" w:eastAsia="仿宋" w:hAnsi="仿宋" w:hint="eastAsia"/>
          <w:sz w:val="24"/>
          <w:szCs w:val="24"/>
        </w:rPr>
        <w:t>可</w:t>
      </w:r>
      <w:r>
        <w:rPr>
          <w:rFonts w:ascii="仿宋" w:cs="仿宋" w:eastAsia="仿宋" w:hAnsi="仿宋" w:hint="eastAsia"/>
          <w:sz w:val="24"/>
          <w:szCs w:val="24"/>
        </w:rPr>
        <w:t>进入校招流程</w:t>
      </w:r>
      <w:r>
        <w:rPr>
          <w:rFonts w:ascii="仿宋" w:cs="仿宋" w:eastAsia="仿宋" w:hAnsi="仿宋" w:hint="eastAsia"/>
          <w:sz w:val="24"/>
          <w:szCs w:val="24"/>
        </w:rPr>
        <w:t>）→</w:t>
      </w:r>
      <w:r>
        <w:rPr>
          <w:rFonts w:ascii="仿宋" w:cs="仿宋" w:eastAsia="仿宋" w:hAnsi="仿宋" w:hint="eastAsia"/>
          <w:b/>
          <w:sz w:val="24"/>
          <w:szCs w:val="24"/>
        </w:rPr>
        <w:t>简历筛选</w:t>
      </w:r>
      <w:r>
        <w:rPr>
          <w:rFonts w:ascii="仿宋" w:cs="仿宋" w:eastAsia="仿宋" w:hAnsi="仿宋" w:hint="eastAsia"/>
          <w:sz w:val="24"/>
          <w:szCs w:val="24"/>
        </w:rPr>
        <w:t>→</w:t>
      </w:r>
      <w:r>
        <w:rPr>
          <w:rFonts w:ascii="仿宋" w:cs="仿宋" w:eastAsia="仿宋" w:hAnsi="仿宋" w:hint="eastAsia"/>
          <w:b/>
          <w:sz w:val="24"/>
          <w:szCs w:val="24"/>
        </w:rPr>
        <w:t>首轮面试</w:t>
      </w:r>
      <w:r>
        <w:rPr>
          <w:rFonts w:ascii="仿宋" w:cs="仿宋" w:eastAsia="仿宋" w:hAnsi="仿宋" w:hint="eastAsia"/>
          <w:sz w:val="24"/>
          <w:szCs w:val="24"/>
        </w:rPr>
        <w:t>→</w:t>
      </w:r>
      <w:r>
        <w:rPr>
          <w:rFonts w:ascii="仿宋" w:cs="仿宋" w:eastAsia="仿宋" w:hAnsi="仿宋" w:hint="eastAsia"/>
          <w:b/>
          <w:bCs/>
          <w:sz w:val="24"/>
          <w:szCs w:val="24"/>
        </w:rPr>
        <w:t>人才测评</w:t>
      </w:r>
      <w:r>
        <w:rPr>
          <w:rFonts w:ascii="仿宋" w:cs="仿宋" w:eastAsia="仿宋" w:hAnsi="仿宋" w:hint="eastAsia"/>
          <w:sz w:val="24"/>
          <w:szCs w:val="24"/>
        </w:rPr>
        <w:t>→</w:t>
      </w:r>
      <w:r>
        <w:rPr>
          <w:rFonts w:ascii="仿宋" w:cs="仿宋" w:eastAsia="仿宋" w:hAnsi="仿宋" w:hint="eastAsia"/>
          <w:b/>
          <w:sz w:val="24"/>
          <w:szCs w:val="24"/>
        </w:rPr>
        <w:t>统一复试</w:t>
      </w:r>
      <w:r>
        <w:rPr>
          <w:rFonts w:ascii="仿宋" w:cs="仿宋" w:eastAsia="仿宋" w:hAnsi="仿宋" w:hint="eastAsia"/>
          <w:sz w:val="24"/>
          <w:szCs w:val="24"/>
        </w:rPr>
        <w:t>→</w:t>
      </w:r>
      <w:r>
        <w:rPr>
          <w:rFonts w:ascii="仿宋" w:cs="仿宋" w:eastAsia="仿宋" w:hAnsi="仿宋" w:hint="eastAsia"/>
          <w:b/>
          <w:sz w:val="24"/>
          <w:szCs w:val="24"/>
        </w:rPr>
        <w:t>发</w:t>
      </w:r>
      <w:r>
        <w:rPr>
          <w:rFonts w:ascii="仿宋" w:cs="仿宋" w:eastAsia="仿宋" w:hAnsi="仿宋" w:hint="eastAsia"/>
          <w:b/>
          <w:sz w:val="24"/>
          <w:szCs w:val="24"/>
        </w:rPr>
        <w:t>offer</w:t>
      </w:r>
      <w:r>
        <w:rPr>
          <w:rFonts w:ascii="仿宋" w:cs="仿宋" w:eastAsia="仿宋" w:hAnsi="仿宋" w:hint="eastAsia"/>
          <w:sz w:val="24"/>
          <w:szCs w:val="24"/>
        </w:rPr>
        <w:t>→</w:t>
      </w:r>
      <w:bookmarkStart w:id="21" w:name="_Hlk16495057"/>
      <w:r>
        <w:rPr>
          <w:rFonts w:ascii="仿宋" w:cs="仿宋" w:eastAsia="仿宋" w:hAnsi="仿宋" w:hint="eastAsia"/>
          <w:b/>
          <w:sz w:val="24"/>
          <w:szCs w:val="24"/>
        </w:rPr>
        <w:t>签订三方协议</w:t>
      </w:r>
      <w:r>
        <w:rPr>
          <w:rFonts w:ascii="仿宋" w:cs="仿宋" w:eastAsia="仿宋" w:hAnsi="仿宋" w:hint="eastAsia"/>
          <w:sz w:val="24"/>
          <w:szCs w:val="24"/>
        </w:rPr>
        <w:t>→</w:t>
      </w:r>
      <w:r>
        <w:rPr>
          <w:rFonts w:ascii="仿宋" w:cs="仿宋" w:eastAsia="仿宋" w:hAnsi="仿宋" w:hint="eastAsia"/>
          <w:b/>
          <w:sz w:val="24"/>
          <w:szCs w:val="24"/>
        </w:rPr>
        <w:t>入职手续办理</w:t>
      </w:r>
      <w:r>
        <w:rPr>
          <w:rFonts w:ascii="仿宋" w:cs="仿宋" w:eastAsia="仿宋" w:hAnsi="仿宋" w:hint="eastAsia"/>
          <w:sz w:val="24"/>
          <w:szCs w:val="24"/>
        </w:rPr>
        <w:t>。</w:t>
      </w:r>
      <w:bookmarkEnd w:id="21"/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四</w:t>
      </w:r>
      <w:r>
        <w:rPr>
          <w:rFonts w:ascii="仿宋" w:cs="仿宋" w:eastAsia="仿宋" w:hAnsi="仿宋" w:hint="eastAsia"/>
          <w:b/>
          <w:sz w:val="24"/>
          <w:szCs w:val="24"/>
        </w:rPr>
        <w:t>、薪酬福利待遇</w:t>
      </w:r>
      <w:bookmarkEnd w:id="20"/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★</w:t>
      </w:r>
      <w:r>
        <w:rPr>
          <w:rFonts w:ascii="仿宋" w:cs="仿宋" w:eastAsia="仿宋" w:hAnsi="仿宋" w:hint="eastAsia"/>
          <w:b/>
          <w:sz w:val="24"/>
          <w:szCs w:val="24"/>
          <w:u w:val="single"/>
        </w:rPr>
        <w:t>行业具有竞争力的薪酬体系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具有行业竞争力、区域竞争力的整体薪酬包；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每年对员工绩效和能力进行综合评价，依据评价结果逐步提高薪资水平。</w:t>
      </w:r>
      <w:r>
        <w:rPr>
          <w:rFonts w:ascii="仿宋" w:cs="仿宋" w:eastAsia="仿宋" w:hAnsi="仿宋" w:hint="eastAsia"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★</w:t>
      </w:r>
      <w:r>
        <w:rPr>
          <w:rFonts w:ascii="仿宋" w:cs="仿宋" w:eastAsia="仿宋" w:hAnsi="仿宋" w:hint="eastAsia"/>
          <w:b/>
          <w:sz w:val="24"/>
          <w:szCs w:val="24"/>
          <w:u w:val="single"/>
        </w:rPr>
        <w:t>完善的福利体系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各类社会保险及住房公积金缴纳均按照国家相关规定执行</w:t>
      </w:r>
      <w:r>
        <w:rPr>
          <w:rFonts w:ascii="仿宋" w:cs="仿宋" w:eastAsia="仿宋" w:hAnsi="仿宋" w:hint="eastAsia"/>
          <w:sz w:val="24"/>
          <w:szCs w:val="24"/>
        </w:rPr>
        <w:t>；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为异地员工提供一年期免费的员工宿舍或给予相应的租房补贴；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公司工作日提供三餐补贴及下午茶</w:t>
      </w:r>
      <w:r>
        <w:rPr>
          <w:rFonts w:ascii="仿宋" w:cs="仿宋" w:eastAsia="仿宋" w:hAnsi="仿宋" w:hint="eastAsia"/>
          <w:sz w:val="24"/>
          <w:szCs w:val="24"/>
        </w:rPr>
        <w:t>；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享受补充医疗保险、过节慰问礼品，电影卡，购书卡等福利；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公司组织的不定期培训、集体活动等；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员工可享受带薪公休假、婚假、产假和带薪年假。</w:t>
      </w: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仿宋" w:cs="仿宋" w:eastAsia="仿宋" w:hAnsi="仿宋"/>
          <w:b/>
          <w:sz w:val="24"/>
          <w:szCs w:val="24"/>
        </w:rPr>
      </w:pPr>
      <w:r>
        <w:rPr>
          <w:rFonts w:ascii="仿宋" w:cs="仿宋" w:eastAsia="仿宋" w:hAnsi="仿宋" w:hint="eastAsia"/>
          <w:b/>
          <w:sz w:val="24"/>
          <w:szCs w:val="24"/>
        </w:rPr>
        <w:t>五</w:t>
      </w:r>
      <w:r>
        <w:rPr>
          <w:rFonts w:ascii="仿宋" w:cs="仿宋" w:eastAsia="仿宋" w:hAnsi="仿宋" w:hint="eastAsia"/>
          <w:b/>
          <w:sz w:val="24"/>
          <w:szCs w:val="24"/>
        </w:rPr>
        <w:t>、欢迎应聘</w:t>
      </w:r>
    </w:p>
    <w:p>
      <w:pPr>
        <w:pStyle w:val="style0"/>
        <w:widowControl/>
        <w:spacing w:lineRule="auto" w:line="360"/>
        <w:jc w:val="left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欢迎大家点击以下链接，查看华发</w:t>
      </w:r>
      <w:r>
        <w:rPr>
          <w:rFonts w:ascii="仿宋" w:cs="仿宋" w:eastAsia="仿宋" w:hAnsi="仿宋" w:hint="eastAsia"/>
          <w:sz w:val="24"/>
          <w:szCs w:val="24"/>
        </w:rPr>
        <w:t>股份校招职位</w:t>
      </w:r>
      <w:r>
        <w:rPr>
          <w:rFonts w:ascii="仿宋" w:cs="仿宋" w:eastAsia="仿宋" w:hAnsi="仿宋" w:hint="eastAsia"/>
          <w:sz w:val="24"/>
          <w:szCs w:val="24"/>
        </w:rPr>
        <w:t>详情，并投递简历应聘：</w:t>
      </w:r>
      <w:r>
        <w:rPr/>
        <w:fldChar w:fldCharType="begin"/>
      </w:r>
      <w:r>
        <w:instrText xml:space="preserve"> HYPERLINK "http://campus.51job.com/huafa/index.html" </w:instrText>
      </w:r>
      <w:r>
        <w:rPr/>
        <w:fldChar w:fldCharType="separate"/>
      </w:r>
      <w:r>
        <w:rPr>
          <w:rStyle w:val="style85"/>
          <w:rFonts w:ascii="仿宋" w:cs="仿宋" w:eastAsia="仿宋" w:hAnsi="仿宋"/>
          <w:sz w:val="24"/>
          <w:szCs w:val="24"/>
        </w:rPr>
        <w:t>http://campus.51job.com/huafa/index.html</w:t>
      </w:r>
      <w:r>
        <w:rPr/>
        <w:fldChar w:fldCharType="end"/>
      </w:r>
      <w:r>
        <w:rPr>
          <w:rFonts w:ascii="仿宋" w:cs="仿宋" w:eastAsia="仿宋" w:hAnsi="仿宋" w:hint="eastAsia"/>
          <w:sz w:val="24"/>
          <w:szCs w:val="24"/>
        </w:rPr>
        <w:t>。</w:t>
      </w:r>
    </w:p>
    <w:p>
      <w:pPr>
        <w:pStyle w:val="style0"/>
        <w:widowControl/>
        <w:spacing w:lineRule="auto" w:line="360"/>
        <w:jc w:val="left"/>
        <w:rPr>
          <w:rFonts w:ascii="仿宋" w:cs="仿宋" w:eastAsia="仿宋" w:hAnsi="仿宋"/>
          <w:sz w:val="24"/>
          <w:szCs w:val="24"/>
        </w:rPr>
      </w:pPr>
    </w:p>
    <w:p>
      <w:pPr>
        <w:pStyle w:val="style0"/>
        <w:spacing w:lineRule="auto" w:line="360"/>
        <w:rPr>
          <w:rFonts w:ascii="仿宋" w:cs="仿宋" w:eastAsia="仿宋" w:hAnsi="仿宋"/>
          <w:sz w:val="24"/>
          <w:szCs w:val="24"/>
        </w:rPr>
      </w:pPr>
    </w:p>
    <w:p>
      <w:pPr>
        <w:pStyle w:val="style0"/>
        <w:spacing w:lineRule="auto" w:line="360"/>
        <w:jc w:val="right"/>
        <w:rPr>
          <w:rFonts w:ascii="仿宋" w:cs="仿宋" w:eastAsia="仿宋" w:hAnsi="仿宋"/>
          <w:sz w:val="24"/>
          <w:szCs w:val="24"/>
        </w:rPr>
      </w:pPr>
    </w:p>
    <w:p>
      <w:pPr>
        <w:pStyle w:val="style0"/>
        <w:spacing w:lineRule="auto" w:line="360"/>
        <w:jc w:val="right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珠海华发实业股份有限公司</w:t>
      </w:r>
    </w:p>
    <w:bookmarkStart w:id="22" w:name="_GoBack"/>
    <w:bookmarkEnd w:id="22"/>
    <w:p>
      <w:pPr>
        <w:pStyle w:val="style0"/>
        <w:spacing w:lineRule="auto" w:line="360"/>
        <w:ind w:right="480"/>
        <w:jc w:val="right"/>
        <w:rPr>
          <w:rFonts w:ascii="仿宋" w:cs="仿宋" w:eastAsia="仿宋" w:hAnsi="仿宋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202</w:t>
      </w:r>
      <w:r>
        <w:rPr>
          <w:rFonts w:ascii="仿宋" w:cs="仿宋" w:eastAsia="仿宋" w:hAnsi="仿宋" w:hint="eastAsia"/>
          <w:sz w:val="24"/>
          <w:szCs w:val="24"/>
        </w:rPr>
        <w:t>1</w:t>
      </w:r>
      <w:r>
        <w:rPr>
          <w:rFonts w:ascii="仿宋" w:cs="仿宋" w:eastAsia="仿宋" w:hAnsi="仿宋" w:hint="eastAsia"/>
          <w:sz w:val="24"/>
          <w:szCs w:val="24"/>
        </w:rPr>
        <w:t>年</w:t>
      </w:r>
      <w:r>
        <w:rPr>
          <w:rFonts w:ascii="仿宋" w:cs="仿宋" w:eastAsia="仿宋" w:hAnsi="仿宋" w:hint="eastAsia"/>
          <w:sz w:val="24"/>
          <w:szCs w:val="24"/>
        </w:rPr>
        <w:t>9</w:t>
      </w:r>
      <w:r>
        <w:rPr>
          <w:rFonts w:ascii="仿宋" w:cs="仿宋" w:eastAsia="仿宋" w:hAnsi="仿宋" w:hint="eastAsia"/>
          <w:sz w:val="24"/>
          <w:szCs w:val="24"/>
        </w:rPr>
        <w:t>月</w:t>
      </w:r>
      <w:r>
        <w:rPr>
          <w:rFonts w:ascii="仿宋" w:cs="仿宋" w:eastAsia="仿宋" w:hAnsi="仿宋" w:hint="eastAsia"/>
          <w:sz w:val="24"/>
          <w:szCs w:val="24"/>
        </w:rPr>
        <w:t>8</w:t>
      </w:r>
      <w:r>
        <w:rPr>
          <w:rFonts w:ascii="仿宋" w:cs="仿宋" w:eastAsia="仿宋" w:hAnsi="仿宋" w:hint="eastAsia"/>
          <w:sz w:val="24"/>
          <w:szCs w:val="24"/>
        </w:rPr>
        <w:t>日</w:t>
      </w:r>
    </w:p>
    <w:p>
      <w:pPr>
        <w:pStyle w:val="style0"/>
        <w:rPr/>
      </w:pPr>
    </w:p>
    <w:sectPr>
      <w:headerReference w:type="even" r:id="rId2"/>
      <w:headerReference w:type="default" r:id="rId3"/>
      <w:footerReference w:type="default" r:id="rId4"/>
      <w:pgSz w:w="11906" w:h="16838" w:orient="portrait"/>
      <w:pgMar w:top="1440" w:right="1800" w:bottom="1440" w:left="1800" w:header="851" w:footer="794" w:gutter="0"/>
      <w:pgNumType w:start="0"/>
      <w:cols w:space="720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001010101"/>
    <w:charset w:val="88"/>
    <w:family w:val="modern"/>
    <w:pitch w:val="default"/>
    <w:sig w:usb0="00000000" w:usb1="00000000" w:usb2="00000010" w:usb3="00000000" w:csb0="0010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华文新魏"/>
    <w:panose1 w:val="02010800040001010101"/>
    <w:charset w:val="86"/>
    <w:family w:val="auto"/>
    <w:pitch w:val="variable"/>
    <w:sig w:usb0="00000001" w:usb1="080F0000" w:usb2="00000010" w:usb3="00000000" w:csb0="0004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ascii="华文新魏" w:eastAsia="华文新魏"/>
        <w:b/>
        <w:color w:val="17365d"/>
        <w:sz w:val="32"/>
      </w:rPr>
    </w:pPr>
    <w:r>
      <w:rPr>
        <w:rFonts w:ascii="华文新魏" w:eastAsia="华文新魏" w:hint="eastAsia"/>
        <w:b/>
        <w:color w:val="0070c0"/>
        <w:sz w:val="32"/>
      </w:rPr>
      <w:t>青春年</w:t>
    </w:r>
    <w:r>
      <w:rPr>
        <w:rFonts w:ascii="华文新魏" w:eastAsia="华文新魏" w:hint="eastAsia"/>
        <w:b/>
        <w:color w:val="ff0000"/>
        <w:sz w:val="40"/>
      </w:rPr>
      <w:t>华</w:t>
    </w:r>
    <w:r>
      <w:rPr>
        <w:rFonts w:ascii="华文新魏" w:eastAsia="华文新魏" w:hint="eastAsia"/>
        <w:b/>
        <w:color w:val="17365d"/>
        <w:sz w:val="32"/>
      </w:rPr>
      <w:t xml:space="preserve"> </w:t>
    </w:r>
    <w:r>
      <w:rPr>
        <w:rFonts w:ascii="华文新魏" w:eastAsia="华文新魏" w:hint="eastAsia"/>
        <w:b/>
        <w:color w:val="0070c0"/>
        <w:sz w:val="32"/>
      </w:rPr>
      <w:t>锐气风</w:t>
    </w:r>
    <w:r>
      <w:rPr>
        <w:rFonts w:ascii="华文新魏" w:eastAsia="华文新魏" w:hint="eastAsia"/>
        <w:b/>
        <w:color w:val="ff0000"/>
        <w:sz w:val="40"/>
      </w:rPr>
      <w:t>发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jc w:val="right"/>
      <w:rPr/>
    </w:pPr>
    <w:r>
      <w:rPr>
        <w:noProof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margin">
            <wp:posOffset>-66675</wp:posOffset>
          </wp:positionH>
          <wp:positionV relativeFrom="margin">
            <wp:posOffset>-351155</wp:posOffset>
          </wp:positionV>
          <wp:extent cx="1390650" cy="334645"/>
          <wp:effectExtent l="0" t="0" r="0" b="9525"/>
          <wp:wrapSquare wrapText="bothSides"/>
          <wp:docPr id="4097" name="图片 1" descr="E:\【2021】\【2021春招】\原版\股份LOGO.png股份LOGO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8368" t="30939" r="8330" b="38550"/>
                  <a:stretch/>
                </pic:blipFill>
                <pic:spPr>
                  <a:xfrm rot="0">
                    <a:off x="0" y="0"/>
                    <a:ext cx="1390650" cy="33464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D891E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2CE51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trackRevisions/>
  <w:defaultTabStop w:val="420"/>
  <w:drawingGridHorizontalSpacing w:val="213"/>
  <w:drawingGridVerticalSpacing w:val="317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Times New Roman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</w:rPr>
  </w:style>
  <w:style w:type="paragraph" w:styleId="style1">
    <w:name w:val="heading 1"/>
    <w:basedOn w:val="style0"/>
    <w:next w:val="style0"/>
    <w:link w:val="style4097"/>
    <w:qFormat/>
    <w:pPr>
      <w:keepNext/>
      <w:keepLines/>
      <w:spacing w:lineRule="auto" w:line="576"/>
      <w:outlineLvl w:val="0"/>
    </w:pPr>
    <w:rPr>
      <w:rFonts w:eastAsia="仿宋_GB2312"/>
      <w:b/>
      <w:kern w:val="44"/>
      <w:sz w:val="32"/>
    </w:rPr>
  </w:style>
  <w:style w:type="paragraph" w:styleId="style2">
    <w:name w:val="heading 2"/>
    <w:basedOn w:val="style0"/>
    <w:next w:val="style0"/>
    <w:link w:val="style4098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paragraph" w:styleId="style3">
    <w:name w:val="heading 3"/>
    <w:basedOn w:val="style0"/>
    <w:next w:val="style0"/>
    <w:link w:val="style4099"/>
    <w:qFormat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paragraph" w:styleId="style4">
    <w:name w:val="heading 4"/>
    <w:basedOn w:val="style0"/>
    <w:next w:val="style0"/>
    <w:qFormat/>
    <w:pPr>
      <w:keepNext/>
      <w:keepLines/>
      <w:spacing w:before="280" w:after="290" w:lineRule="auto" w:line="376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5">
    <w:name w:val="toc 7"/>
    <w:basedOn w:val="style0"/>
    <w:next w:val="style0"/>
    <w:qFormat/>
    <w:pPr>
      <w:ind w:left="1260"/>
      <w:jc w:val="left"/>
    </w:pPr>
    <w:rPr>
      <w:rFonts w:ascii="Calibri" w:cs="Calibri" w:hAnsi="Calibri"/>
      <w:sz w:val="20"/>
    </w:rPr>
  </w:style>
  <w:style w:type="paragraph" w:styleId="style30">
    <w:name w:val="annotation text"/>
    <w:basedOn w:val="style0"/>
    <w:next w:val="style30"/>
    <w:pPr>
      <w:jc w:val="left"/>
    </w:pPr>
    <w:rPr/>
  </w:style>
  <w:style w:type="paragraph" w:styleId="style23">
    <w:name w:val="toc 5"/>
    <w:basedOn w:val="style0"/>
    <w:next w:val="style0"/>
    <w:qFormat/>
    <w:pPr>
      <w:ind w:left="840"/>
      <w:jc w:val="left"/>
    </w:pPr>
    <w:rPr>
      <w:rFonts w:ascii="Calibri" w:cs="Calibri" w:hAnsi="Calibri"/>
      <w:sz w:val="20"/>
    </w:rPr>
  </w:style>
  <w:style w:type="paragraph" w:styleId="style21">
    <w:name w:val="toc 3"/>
    <w:basedOn w:val="style0"/>
    <w:next w:val="style0"/>
    <w:qFormat/>
    <w:uiPriority w:val="39"/>
    <w:pPr>
      <w:ind w:left="420"/>
      <w:jc w:val="left"/>
    </w:pPr>
    <w:rPr>
      <w:rFonts w:ascii="Calibri" w:cs="Calibri" w:hAnsi="Calibri"/>
      <w:sz w:val="20"/>
    </w:rPr>
  </w:style>
  <w:style w:type="paragraph" w:styleId="style26">
    <w:name w:val="toc 8"/>
    <w:basedOn w:val="style0"/>
    <w:next w:val="style0"/>
    <w:qFormat/>
    <w:pPr>
      <w:ind w:left="1470"/>
      <w:jc w:val="left"/>
    </w:pPr>
    <w:rPr>
      <w:rFonts w:ascii="Calibri" w:cs="Calibri" w:hAnsi="Calibri"/>
      <w:sz w:val="20"/>
    </w:rPr>
  </w:style>
  <w:style w:type="paragraph" w:styleId="style76">
    <w:name w:val="Date"/>
    <w:basedOn w:val="style0"/>
    <w:next w:val="style0"/>
    <w:link w:val="style4100"/>
    <w:qFormat/>
    <w:pPr>
      <w:ind w:left="100" w:leftChars="2500"/>
    </w:pPr>
    <w:rPr/>
  </w:style>
  <w:style w:type="paragraph" w:styleId="style153">
    <w:name w:val="Balloon Text"/>
    <w:basedOn w:val="style0"/>
    <w:next w:val="style153"/>
    <w:link w:val="style4101"/>
    <w:qFormat/>
    <w:pPr/>
    <w:rPr>
      <w:sz w:val="18"/>
      <w:szCs w:val="18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link w:val="style4103"/>
    <w:uiPriority w:val="99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19">
    <w:name w:val="toc 1"/>
    <w:basedOn w:val="style0"/>
    <w:next w:val="style0"/>
    <w:qFormat/>
    <w:uiPriority w:val="39"/>
    <w:pPr>
      <w:spacing w:before="240" w:after="120"/>
      <w:jc w:val="left"/>
    </w:pPr>
    <w:rPr>
      <w:rFonts w:ascii="Calibri" w:cs="Calibri" w:hAnsi="Calibri"/>
      <w:b/>
      <w:bCs/>
      <w:sz w:val="20"/>
    </w:rPr>
  </w:style>
  <w:style w:type="paragraph" w:styleId="style22">
    <w:name w:val="toc 4"/>
    <w:basedOn w:val="style0"/>
    <w:next w:val="style0"/>
    <w:qFormat/>
    <w:pPr>
      <w:ind w:left="630"/>
      <w:jc w:val="left"/>
    </w:pPr>
    <w:rPr>
      <w:rFonts w:ascii="Calibri" w:cs="Calibri" w:hAnsi="Calibri"/>
      <w:sz w:val="20"/>
    </w:rPr>
  </w:style>
  <w:style w:type="paragraph" w:styleId="style24">
    <w:name w:val="toc 6"/>
    <w:basedOn w:val="style0"/>
    <w:next w:val="style0"/>
    <w:pPr>
      <w:ind w:left="1050"/>
      <w:jc w:val="left"/>
    </w:pPr>
    <w:rPr>
      <w:rFonts w:ascii="Calibri" w:cs="Calibri" w:hAnsi="Calibri"/>
      <w:sz w:val="20"/>
    </w:rPr>
  </w:style>
  <w:style w:type="paragraph" w:styleId="style20">
    <w:name w:val="toc 2"/>
    <w:basedOn w:val="style0"/>
    <w:next w:val="style0"/>
    <w:qFormat/>
    <w:uiPriority w:val="39"/>
    <w:pPr>
      <w:spacing w:before="120"/>
      <w:ind w:left="210"/>
      <w:jc w:val="left"/>
    </w:pPr>
    <w:rPr>
      <w:rFonts w:ascii="Calibri" w:cs="Calibri" w:hAnsi="Calibri"/>
      <w:i/>
      <w:iCs/>
      <w:sz w:val="20"/>
    </w:rPr>
  </w:style>
  <w:style w:type="paragraph" w:styleId="style27">
    <w:name w:val="toc 9"/>
    <w:basedOn w:val="style0"/>
    <w:next w:val="style0"/>
    <w:qFormat/>
    <w:pPr>
      <w:ind w:left="1680"/>
      <w:jc w:val="left"/>
    </w:pPr>
    <w:rPr>
      <w:rFonts w:ascii="Calibri" w:cs="Calibri" w:hAnsi="Calibri"/>
      <w:sz w:val="20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10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41">
    <w:name w:val="page number"/>
    <w:basedOn w:val="style65"/>
    <w:next w:val="style41"/>
  </w:style>
  <w:style w:type="character" w:styleId="style86">
    <w:name w:val="FollowedHyperlink"/>
    <w:next w:val="style86"/>
    <w:qFormat/>
    <w:rPr>
      <w:color w:val="800080"/>
      <w:u w:val="single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097">
    <w:name w:val="标题 1 字符"/>
    <w:next w:val="style4097"/>
    <w:link w:val="style1"/>
    <w:qFormat/>
    <w:rPr>
      <w:rFonts w:eastAsia="仿宋_GB2312"/>
      <w:b/>
      <w:kern w:val="44"/>
      <w:sz w:val="32"/>
    </w:rPr>
  </w:style>
  <w:style w:type="character" w:customStyle="1" w:styleId="style4098">
    <w:name w:val="标题 2 字符"/>
    <w:next w:val="style4098"/>
    <w:link w:val="style2"/>
    <w:qFormat/>
    <w:rPr>
      <w:rFonts w:ascii="Arial" w:eastAsia="黑体" w:hAnsi="Arial"/>
      <w:b/>
      <w:kern w:val="2"/>
      <w:sz w:val="32"/>
      <w:lang w:val="en-US" w:bidi="ar-SA" w:eastAsia="zh-CN"/>
    </w:rPr>
  </w:style>
  <w:style w:type="character" w:customStyle="1" w:styleId="style4099">
    <w:name w:val="标题 3 字符"/>
    <w:next w:val="style4099"/>
    <w:link w:val="style3"/>
    <w:qFormat/>
    <w:rPr>
      <w:b/>
      <w:bCs/>
      <w:kern w:val="2"/>
      <w:sz w:val="32"/>
      <w:szCs w:val="32"/>
    </w:rPr>
  </w:style>
  <w:style w:type="character" w:customStyle="1" w:styleId="style4100">
    <w:name w:val="日期 字符"/>
    <w:next w:val="style4100"/>
    <w:link w:val="style76"/>
    <w:qFormat/>
    <w:rPr>
      <w:kern w:val="2"/>
      <w:sz w:val="21"/>
    </w:rPr>
  </w:style>
  <w:style w:type="character" w:customStyle="1" w:styleId="style4101">
    <w:name w:val="批注框文本 字符"/>
    <w:next w:val="style4101"/>
    <w:link w:val="style153"/>
    <w:qFormat/>
    <w:rPr>
      <w:kern w:val="2"/>
      <w:sz w:val="18"/>
      <w:szCs w:val="18"/>
    </w:rPr>
  </w:style>
  <w:style w:type="character" w:customStyle="1" w:styleId="style4102">
    <w:name w:val="页脚 字符"/>
    <w:next w:val="style4102"/>
    <w:link w:val="style32"/>
    <w:qFormat/>
    <w:uiPriority w:val="99"/>
    <w:rPr>
      <w:kern w:val="2"/>
      <w:sz w:val="18"/>
    </w:rPr>
  </w:style>
  <w:style w:type="character" w:customStyle="1" w:styleId="style4103">
    <w:name w:val="页眉 字符"/>
    <w:next w:val="style4103"/>
    <w:link w:val="style31"/>
    <w:qFormat/>
    <w:uiPriority w:val="99"/>
    <w:rPr>
      <w:kern w:val="2"/>
      <w:sz w:val="18"/>
    </w:rPr>
  </w:style>
  <w:style w:type="character" w:customStyle="1" w:styleId="style4104">
    <w:name w:val="标题 字符"/>
    <w:next w:val="style4104"/>
    <w:link w:val="style62"/>
    <w:qFormat/>
    <w:rPr>
      <w:rFonts w:ascii="Cambria" w:cs="Times New Roman" w:hAnsi="Cambria"/>
      <w:b/>
      <w:bCs/>
      <w:kern w:val="2"/>
      <w:sz w:val="32"/>
      <w:szCs w:val="32"/>
    </w:rPr>
  </w:style>
  <w:style w:type="character" w:customStyle="1" w:styleId="style4105">
    <w:name w:val="正文文本 + 间距 3 pt"/>
    <w:next w:val="style4105"/>
    <w:rPr>
      <w:rFonts w:ascii="MingLiU" w:cs="MingLiU" w:eastAsia="MingLiU" w:hAnsi="MingLiU"/>
      <w:color w:val="000000"/>
      <w:spacing w:val="70"/>
      <w:w w:val="100"/>
      <w:position w:val="0"/>
      <w:sz w:val="28"/>
      <w:szCs w:val="28"/>
      <w:u w:val="none"/>
      <w:lang w:val="zh-CN" w:bidi="zh-CN" w:eastAsia="zh-CN"/>
    </w:rPr>
  </w:style>
  <w:style w:type="character" w:customStyle="1" w:styleId="style4106">
    <w:name w:val="font01"/>
    <w:next w:val="style4106"/>
    <w:qFormat/>
    <w:rPr>
      <w:rFonts w:ascii="微软雅黑" w:cs="微软雅黑" w:eastAsia="微软雅黑" w:hAnsi="微软雅黑" w:hint="eastAsia"/>
      <w:b/>
      <w:color w:val="c00000"/>
      <w:sz w:val="18"/>
      <w:szCs w:val="18"/>
      <w:u w:val="none"/>
    </w:rPr>
  </w:style>
  <w:style w:type="character" w:customStyle="1" w:styleId="style4107">
    <w:name w:val="primers"/>
    <w:basedOn w:val="style65"/>
    <w:next w:val="style4107"/>
    <w:qFormat/>
  </w:style>
  <w:style w:type="character" w:customStyle="1" w:styleId="style4108">
    <w:name w:val="标题* Char"/>
    <w:next w:val="style4108"/>
    <w:link w:val="style4109"/>
    <w:qFormat/>
    <w:rPr>
      <w:sz w:val="44"/>
    </w:rPr>
  </w:style>
  <w:style w:type="paragraph" w:customStyle="1" w:styleId="style4109">
    <w:name w:val="标题*"/>
    <w:basedOn w:val="style62"/>
    <w:next w:val="style0"/>
    <w:link w:val="style4108"/>
    <w:qFormat/>
    <w:pPr>
      <w:spacing w:before="0" w:after="0" w:lineRule="exact" w:line="560"/>
    </w:pPr>
    <w:rPr>
      <w:rFonts w:ascii="Times New Roman" w:hAnsi="Times New Roman"/>
      <w:b w:val="false"/>
      <w:bCs w:val="false"/>
      <w:kern w:val="0"/>
      <w:sz w:val="44"/>
      <w:szCs w:val="20"/>
    </w:rPr>
  </w:style>
  <w:style w:type="character" w:customStyle="1" w:styleId="style4110">
    <w:name w:val="正文文本_"/>
    <w:next w:val="style4110"/>
    <w:link w:val="style4111"/>
    <w:rPr>
      <w:rFonts w:ascii="MingLiU" w:cs="MingLiU" w:eastAsia="MingLiU" w:hAnsi="MingLiU"/>
      <w:spacing w:val="20"/>
      <w:sz w:val="28"/>
      <w:szCs w:val="28"/>
      <w:shd w:val="clear" w:color="auto" w:fill="ffffff"/>
    </w:rPr>
  </w:style>
  <w:style w:type="paragraph" w:customStyle="1" w:styleId="style4111">
    <w:name w:val="正文文本1"/>
    <w:basedOn w:val="style0"/>
    <w:next w:val="style4111"/>
    <w:link w:val="style4110"/>
    <w:qFormat/>
    <w:pPr>
      <w:shd w:val="clear" w:color="auto" w:fill="ffffff"/>
      <w:spacing w:before="540" w:lineRule="exact" w:line="605"/>
      <w:ind w:hanging="480"/>
      <w:jc w:val="left"/>
    </w:pPr>
    <w:rPr>
      <w:rFonts w:ascii="MingLiU" w:eastAsia="MingLiU" w:hAnsi="MingLiU"/>
      <w:spacing w:val="20"/>
      <w:kern w:val="0"/>
      <w:sz w:val="28"/>
      <w:szCs w:val="28"/>
    </w:rPr>
  </w:style>
  <w:style w:type="character" w:customStyle="1" w:styleId="style4112">
    <w:name w:val="16"/>
    <w:basedOn w:val="style65"/>
    <w:next w:val="style4112"/>
    <w:qFormat/>
  </w:style>
  <w:style w:type="character" w:customStyle="1" w:styleId="style4113">
    <w:name w:val="15"/>
    <w:basedOn w:val="style65"/>
    <w:next w:val="style4113"/>
    <w:qFormat/>
  </w:style>
  <w:style w:type="character" w:customStyle="1" w:styleId="style4114">
    <w:name w:val="font11"/>
    <w:next w:val="style4114"/>
    <w:rPr>
      <w:rFonts w:ascii="微软雅黑" w:cs="微软雅黑" w:eastAsia="微软雅黑" w:hAnsi="微软雅黑" w:hint="eastAsia"/>
      <w:color w:val="000000"/>
      <w:sz w:val="18"/>
      <w:szCs w:val="18"/>
      <w:u w:val="none"/>
    </w:rPr>
  </w:style>
  <w:style w:type="character" w:customStyle="1" w:styleId="style4115">
    <w:name w:val="apple-converted-space"/>
    <w:basedOn w:val="style65"/>
    <w:next w:val="style4115"/>
    <w:qFormat/>
  </w:style>
  <w:style w:type="character" w:customStyle="1" w:styleId="style4116">
    <w:name w:val="正文文本 + 间距 0 pt"/>
    <w:next w:val="style4116"/>
    <w:qFormat/>
    <w:rPr>
      <w:rFonts w:ascii="MingLiU" w:cs="MingLiU" w:eastAsia="MingLiU" w:hAnsi="MingLiU"/>
      <w:color w:val="000000"/>
      <w:spacing w:val="10"/>
      <w:w w:val="100"/>
      <w:position w:val="0"/>
      <w:sz w:val="28"/>
      <w:szCs w:val="28"/>
      <w:u w:val="none"/>
      <w:lang w:val="zh-CN" w:bidi="zh-CN" w:eastAsia="zh-CN"/>
    </w:rPr>
  </w:style>
  <w:style w:type="character" w:customStyle="1" w:styleId="style4117">
    <w:name w:val="无间隔 字符"/>
    <w:next w:val="style4117"/>
    <w:link w:val="style157"/>
    <w:qFormat/>
    <w:uiPriority w:val="1"/>
    <w:rPr>
      <w:rFonts w:ascii="Calibri" w:hAnsi="Calibri"/>
      <w:sz w:val="22"/>
      <w:szCs w:val="22"/>
      <w:lang w:val="en-US" w:bidi="ar-SA" w:eastAsia="zh-CN"/>
    </w:rPr>
  </w:style>
  <w:style w:type="paragraph" w:styleId="style157">
    <w:name w:val="No Spacing"/>
    <w:next w:val="style157"/>
    <w:link w:val="style4117"/>
    <w:qFormat/>
    <w:uiPriority w:val="1"/>
    <w:pPr/>
    <w:rPr>
      <w:rFonts w:ascii="Calibri" w:hAnsi="Calibri"/>
      <w:sz w:val="22"/>
      <w:szCs w:val="22"/>
    </w:rPr>
  </w:style>
  <w:style w:type="character" w:customStyle="1" w:styleId="style4118">
    <w:name w:val="area_eph"/>
    <w:basedOn w:val="style65"/>
    <w:next w:val="style4118"/>
    <w:qFormat/>
  </w:style>
  <w:style w:type="character" w:customStyle="1" w:styleId="style4119">
    <w:name w:val="正文文本 + 间距 1 pt"/>
    <w:next w:val="style4119"/>
    <w:qFormat/>
    <w:rPr>
      <w:rFonts w:ascii="MingLiU" w:cs="MingLiU" w:eastAsia="MingLiU" w:hAnsi="MingLiU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zh-CN" w:bidi="zh-CN" w:eastAsia="zh-CN"/>
    </w:rPr>
  </w:style>
  <w:style w:type="paragraph" w:styleId="style179">
    <w:name w:val="List Paragraph"/>
    <w:basedOn w:val="style0"/>
    <w:next w:val="style179"/>
    <w:qFormat/>
    <w:pPr>
      <w:ind w:firstLine="420" w:firstLineChars="200"/>
    </w:pPr>
    <w:rPr>
      <w:szCs w:val="24"/>
    </w:rPr>
  </w:style>
  <w:style w:type="paragraph" w:customStyle="1" w:styleId="style4120">
    <w:name w:val="Default"/>
    <w:next w:val="style4120"/>
    <w:pPr>
      <w:widowControl w:val="false"/>
      <w:autoSpaceDE w:val="false"/>
      <w:autoSpaceDN w:val="false"/>
      <w:adjustRightInd w:val="false"/>
    </w:pPr>
    <w:rPr>
      <w:rFonts w:ascii="宋体" w:cs="宋体" w:hAnsi="Calibri"/>
      <w:color w:val="000000"/>
      <w:sz w:val="24"/>
      <w:szCs w:val="24"/>
    </w:rPr>
  </w:style>
  <w:style w:type="paragraph" w:customStyle="1" w:styleId="style4121">
    <w:name w:val="_Style 54"/>
    <w:next w:val="style4121"/>
    <w:uiPriority w:val="99"/>
    <w:pPr/>
    <w:rPr>
      <w:kern w:val="2"/>
      <w:sz w:val="21"/>
    </w:rPr>
  </w:style>
  <w:style w:type="paragraph" w:customStyle="1" w:styleId="style4122">
    <w:name w:val="0"/>
    <w:basedOn w:val="style0"/>
    <w:next w:val="style4122"/>
    <w:qFormat/>
    <w:pPr>
      <w:widowControl/>
      <w:spacing w:before="100" w:beforeAutospacing="true" w:after="100" w:afterAutospacing="true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style4123">
    <w:name w:val="p16"/>
    <w:basedOn w:val="style0"/>
    <w:next w:val="style4123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customStyle="1" w:styleId="style4124">
    <w:name w:val="_Style 57"/>
    <w:basedOn w:val="style1"/>
    <w:next w:val="style0"/>
    <w:qFormat/>
    <w:uiPriority w:val="39"/>
    <w:pPr>
      <w:widowControl/>
      <w:spacing w:before="480" w:lineRule="auto" w:line="276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style4125">
    <w:name w:val="p0"/>
    <w:basedOn w:val="style0"/>
    <w:next w:val="style4125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1144</Words>
  <Pages>3</Pages>
  <Characters>1221</Characters>
  <Application>WPS Office</Application>
  <DocSecurity>0</DocSecurity>
  <Paragraphs>113</Paragraphs>
  <ScaleCrop>false</ScaleCrop>
  <Company>Sky123.Org</Company>
  <LinksUpToDate>false</LinksUpToDate>
  <CharactersWithSpaces>1223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2019-08-30T07:49:00Z</dcterms:created>
  <dc:creator>lenovo</dc:creator>
  <lastModifiedBy>MAR-AL00</lastModifiedBy>
  <lastPrinted>2018-09-19T07:36:00Z</lastPrinted>
  <dcterms:modified xsi:type="dcterms:W3CDTF">2021-09-30T05:44:51Z</dcterms:modified>
  <revision>3</revision>
  <dc:title>华发集团2016校园招聘简章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24B4F096D432494999AC8D13EEB31E3F</vt:lpwstr>
  </property>
</Properties>
</file>